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066F" w14:textId="77777777" w:rsidR="004E3FEA" w:rsidRPr="000030AC" w:rsidRDefault="00782E5B" w:rsidP="000030AC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(Carta intestata con i</w:t>
      </w:r>
      <w:r w:rsidR="00E16CA9" w:rsidRPr="000030AC">
        <w:rPr>
          <w:rFonts w:ascii="Titillium" w:hAnsi="Titillium" w:cs="Times New Roman"/>
          <w:sz w:val="20"/>
          <w:szCs w:val="20"/>
        </w:rPr>
        <w:t>l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riferimento 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soggetto </w:t>
      </w:r>
      <w:r w:rsidR="00273473" w:rsidRPr="000030AC">
        <w:rPr>
          <w:rFonts w:ascii="Titillium" w:hAnsi="Titillium" w:cs="Times New Roman"/>
          <w:sz w:val="20"/>
          <w:szCs w:val="20"/>
        </w:rPr>
        <w:t>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Pr="000030AC">
        <w:rPr>
          <w:rFonts w:ascii="Titillium" w:hAnsi="Titillium" w:cs="Times New Roman"/>
          <w:sz w:val="20"/>
          <w:szCs w:val="20"/>
        </w:rPr>
        <w:t>)</w:t>
      </w:r>
      <w:r w:rsidR="00273473" w:rsidRPr="000030AC">
        <w:rPr>
          <w:rFonts w:ascii="Titillium" w:hAnsi="Titillium" w:cs="Times New Roman"/>
          <w:sz w:val="20"/>
          <w:szCs w:val="20"/>
        </w:rPr>
        <w:t xml:space="preserve"> </w:t>
      </w:r>
    </w:p>
    <w:p w14:paraId="2713CA89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D4DA710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670EDA9D" w14:textId="7AB6E1BD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166D2A">
        <w:rPr>
          <w:rFonts w:ascii="Titillium" w:hAnsi="Titillium" w:cs="Times New Roman"/>
          <w:sz w:val="20"/>
          <w:szCs w:val="20"/>
        </w:rPr>
        <w:t>Farmacie comunali S.r.l.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b/>
          <w:sz w:val="20"/>
          <w:szCs w:val="20"/>
        </w:rPr>
        <w:t>201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5E78C8">
        <w:rPr>
          <w:rFonts w:ascii="Titillium" w:hAnsi="Titillium" w:cs="Times New Roman"/>
          <w:b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2D6C7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>20</w:t>
      </w:r>
      <w:r w:rsidR="00110741" w:rsidRPr="002D6C7E">
        <w:rPr>
          <w:rFonts w:ascii="Titillium" w:hAnsi="Titillium" w:cs="Times New Roman"/>
          <w:b/>
          <w:sz w:val="20"/>
          <w:szCs w:val="20"/>
        </w:rPr>
        <w:t>2</w:t>
      </w:r>
      <w:r w:rsidR="005E78C8" w:rsidRPr="002D6C7E">
        <w:rPr>
          <w:rFonts w:ascii="Titillium" w:hAnsi="Titillium" w:cs="Times New Roman"/>
          <w:b/>
          <w:sz w:val="20"/>
          <w:szCs w:val="20"/>
        </w:rPr>
        <w:t>2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sz w:val="20"/>
          <w:szCs w:val="20"/>
        </w:rPr>
        <w:t>201</w:t>
      </w:r>
      <w:r w:rsidR="00A55094" w:rsidRPr="000030AC">
        <w:rPr>
          <w:rFonts w:ascii="Titillium" w:hAnsi="Titillium" w:cs="Times New Roman"/>
          <w:sz w:val="20"/>
          <w:szCs w:val="20"/>
        </w:rPr>
        <w:t>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5E78C8">
        <w:rPr>
          <w:rFonts w:ascii="Titillium" w:hAnsi="Titillium" w:cs="Times New Roman"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3FE5B604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6A849064" w14:textId="5807C358" w:rsidR="004869E2" w:rsidRPr="000030AC" w:rsidRDefault="00166D2A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166D2A">
        <w:rPr>
          <w:rFonts w:ascii="Courier New" w:hAnsi="Courier New" w:cs="Courier New"/>
          <w:sz w:val="20"/>
          <w:szCs w:val="20"/>
          <w:highlight w:val="yellow"/>
        </w:rPr>
        <w:t>X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7AA43D77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09D70914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1983E7B6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745CE15E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2A3ED274" w14:textId="28CF424F" w:rsidR="000B7CB8" w:rsidRPr="000030AC" w:rsidRDefault="00166D2A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471C76FE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2A0DD9B9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706653D0" w14:textId="692727E1" w:rsidR="004E3FEA" w:rsidRPr="000030AC" w:rsidRDefault="00166D2A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0AA48F4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3FBD6BD1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60DE0D16" w14:textId="7B12A6C3" w:rsidR="00110741" w:rsidRPr="000030AC" w:rsidRDefault="00166D2A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41A8EEDE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08E08761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28B647B7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73EA0926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746DF68E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39989A40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2E625C0C" w14:textId="2F681D0C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Dat</w:t>
      </w:r>
      <w:r w:rsidR="00166D2A">
        <w:rPr>
          <w:rFonts w:ascii="Titillium" w:hAnsi="Titillium" w:cs="Times New Roman"/>
          <w:sz w:val="20"/>
          <w:szCs w:val="20"/>
        </w:rPr>
        <w:t>a 30/05/2022</w:t>
      </w:r>
    </w:p>
    <w:p w14:paraId="0E720730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478A7336" w14:textId="77777777"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2572AFFE" w14:textId="482F350B" w:rsidR="004E3FEA" w:rsidRDefault="000B7CB8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0030AC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0030AC">
        <w:rPr>
          <w:rFonts w:ascii="Titillium" w:hAnsi="Titillium" w:cs="Times New Roman"/>
          <w:sz w:val="20"/>
          <w:szCs w:val="20"/>
        </w:rPr>
        <w:t>)</w:t>
      </w:r>
    </w:p>
    <w:p w14:paraId="320A3E2E" w14:textId="77777777" w:rsidR="00166D2A" w:rsidRDefault="00166D2A" w:rsidP="00166D2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Rosario Carmelo Antonino Balsamo</w:t>
      </w:r>
    </w:p>
    <w:p w14:paraId="4E00309E" w14:textId="77777777" w:rsidR="00166D2A" w:rsidRDefault="00166D2A" w:rsidP="00166D2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(La firma originale è depositata presso la Sede)</w:t>
      </w:r>
    </w:p>
    <w:p w14:paraId="5612BF1C" w14:textId="77777777" w:rsidR="00166D2A" w:rsidRPr="000030AC" w:rsidRDefault="00166D2A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166D2A" w:rsidRPr="000030AC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E36A" w14:textId="77777777" w:rsidR="00E359D3" w:rsidRDefault="00E359D3">
      <w:pPr>
        <w:spacing w:after="0" w:line="240" w:lineRule="auto"/>
      </w:pPr>
      <w:r>
        <w:separator/>
      </w:r>
    </w:p>
  </w:endnote>
  <w:endnote w:type="continuationSeparator" w:id="0">
    <w:p w14:paraId="74F08DC8" w14:textId="77777777" w:rsidR="00E359D3" w:rsidRDefault="00E3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861F" w14:textId="77777777" w:rsidR="00E359D3" w:rsidRDefault="00E359D3">
      <w:r>
        <w:separator/>
      </w:r>
    </w:p>
  </w:footnote>
  <w:footnote w:type="continuationSeparator" w:id="0">
    <w:p w14:paraId="3B8A41E4" w14:textId="77777777" w:rsidR="00E359D3" w:rsidRDefault="00E359D3">
      <w:r>
        <w:continuationSeparator/>
      </w:r>
    </w:p>
  </w:footnote>
  <w:footnote w:id="1">
    <w:p w14:paraId="15F3ADB1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9C16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664166417">
    <w:abstractNumId w:val="2"/>
  </w:num>
  <w:num w:numId="2" w16cid:durableId="571742740">
    <w:abstractNumId w:val="1"/>
  </w:num>
  <w:num w:numId="3" w16cid:durableId="135746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66D2A"/>
    <w:rsid w:val="00184FF5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31D98"/>
    <w:rsid w:val="00CD3938"/>
    <w:rsid w:val="00CD5018"/>
    <w:rsid w:val="00CE4B1E"/>
    <w:rsid w:val="00D2519E"/>
    <w:rsid w:val="00D44932"/>
    <w:rsid w:val="00DB7B08"/>
    <w:rsid w:val="00DF2E3B"/>
    <w:rsid w:val="00E16CA9"/>
    <w:rsid w:val="00E359D3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64E7D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Alessandra Pucello</cp:lastModifiedBy>
  <cp:revision>2</cp:revision>
  <cp:lastPrinted>2015-11-23T17:01:00Z</cp:lastPrinted>
  <dcterms:created xsi:type="dcterms:W3CDTF">2022-06-13T09:43:00Z</dcterms:created>
  <dcterms:modified xsi:type="dcterms:W3CDTF">2022-06-13T09:43:00Z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